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DD2" w:rsidRPr="00AD4DD2" w:rsidRDefault="00AD4DD2" w:rsidP="00AD4DD2">
      <w:pPr>
        <w:shd w:val="clear" w:color="auto" w:fill="FFFFFF"/>
        <w:spacing w:after="150" w:line="240" w:lineRule="auto"/>
        <w:outlineLvl w:val="0"/>
        <w:rPr>
          <w:rFonts w:ascii="Helvetica" w:eastAsia="Times New Roman" w:hAnsi="Helvetica" w:cs="Times New Roman"/>
          <w:color w:val="3D3D3D"/>
          <w:kern w:val="36"/>
          <w:sz w:val="45"/>
          <w:szCs w:val="45"/>
          <w:lang w:eastAsia="ru-RU"/>
        </w:rPr>
      </w:pPr>
      <w:r w:rsidRPr="00AD4DD2">
        <w:rPr>
          <w:rFonts w:ascii="Helvetica" w:eastAsia="Times New Roman" w:hAnsi="Helvetica" w:cs="Times New Roman"/>
          <w:color w:val="3D3D3D"/>
          <w:kern w:val="36"/>
          <w:sz w:val="45"/>
          <w:szCs w:val="45"/>
          <w:lang w:eastAsia="ru-RU"/>
        </w:rPr>
        <w:t>Сценический комплекс СК6х4 (</w:t>
      </w:r>
      <w:proofErr w:type="gramStart"/>
      <w:r w:rsidRPr="00AD4DD2">
        <w:rPr>
          <w:rFonts w:ascii="Helvetica" w:eastAsia="Times New Roman" w:hAnsi="Helvetica" w:cs="Times New Roman"/>
          <w:color w:val="3D3D3D"/>
          <w:kern w:val="36"/>
          <w:sz w:val="45"/>
          <w:szCs w:val="45"/>
          <w:lang w:eastAsia="ru-RU"/>
        </w:rPr>
        <w:t>двускатная</w:t>
      </w:r>
      <w:proofErr w:type="gramEnd"/>
      <w:r w:rsidRPr="00AD4DD2">
        <w:rPr>
          <w:rFonts w:ascii="Helvetica" w:eastAsia="Times New Roman" w:hAnsi="Helvetica" w:cs="Times New Roman"/>
          <w:color w:val="3D3D3D"/>
          <w:kern w:val="36"/>
          <w:sz w:val="45"/>
          <w:szCs w:val="45"/>
          <w:lang w:eastAsia="ru-RU"/>
        </w:rPr>
        <w:t>)</w:t>
      </w:r>
    </w:p>
    <w:p w:rsidR="00AD4DD2" w:rsidRPr="00AD4DD2" w:rsidRDefault="00AD4DD2" w:rsidP="00AD4DD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55555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noProof/>
          <w:color w:val="555555"/>
          <w:sz w:val="24"/>
          <w:szCs w:val="24"/>
          <w:lang w:eastAsia="ru-RU"/>
        </w:rPr>
        <w:drawing>
          <wp:inline distT="0" distB="0" distL="0" distR="0">
            <wp:extent cx="6741160" cy="4219575"/>
            <wp:effectExtent l="0" t="0" r="2540" b="9525"/>
            <wp:docPr id="3" name="Рисунок 3" descr="Сценический комплекс СК6х4 с боковыми тент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ценический комплекс СК6х4 с боковыми тентам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DD2" w:rsidRPr="00AD4DD2" w:rsidRDefault="00AD4DD2" w:rsidP="00AD4DD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55555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noProof/>
          <w:color w:val="555555"/>
          <w:sz w:val="24"/>
          <w:szCs w:val="24"/>
          <w:lang w:eastAsia="ru-RU"/>
        </w:rPr>
        <w:drawing>
          <wp:inline distT="0" distB="0" distL="0" distR="0">
            <wp:extent cx="6741160" cy="4219575"/>
            <wp:effectExtent l="0" t="0" r="2540" b="9525"/>
            <wp:docPr id="2" name="Рисунок 2" descr="Сценический комплекс СК6х4 без боковых тен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ценический комплекс СК6х4 без боковых тенто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DD2" w:rsidRPr="00AD4DD2" w:rsidRDefault="00AD4DD2" w:rsidP="00AD4DD2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555555"/>
          <w:sz w:val="24"/>
          <w:szCs w:val="24"/>
          <w:lang w:eastAsia="ru-RU"/>
        </w:rPr>
      </w:pPr>
      <w:r>
        <w:rPr>
          <w:rFonts w:ascii="Helvetica" w:eastAsia="Times New Roman" w:hAnsi="Helvetica" w:cs="Times New Roman"/>
          <w:noProof/>
          <w:color w:val="555555"/>
          <w:sz w:val="24"/>
          <w:szCs w:val="24"/>
          <w:lang w:eastAsia="ru-RU"/>
        </w:rPr>
        <w:lastRenderedPageBreak/>
        <w:drawing>
          <wp:inline distT="0" distB="0" distL="0" distR="0">
            <wp:extent cx="6741160" cy="4219575"/>
            <wp:effectExtent l="0" t="0" r="2540" b="9525"/>
            <wp:docPr id="1" name="Рисунок 1" descr="Сценический комплекс СК6х4, карка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ценический комплекс СК6х4, карка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16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38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"/>
        <w:gridCol w:w="1722"/>
        <w:gridCol w:w="3994"/>
        <w:gridCol w:w="463"/>
        <w:gridCol w:w="964"/>
        <w:gridCol w:w="1009"/>
      </w:tblGrid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2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Базовый комплект (руб.)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740 082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П-6х4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подиум 6х4м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246 326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246 326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Л1-5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лестница, ширина 1м, 5 ступеней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32 805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65 610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КТ-6х4х3,9м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крыша двускатная (треугольная) 6х4х3,9м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329 626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329 626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ВП-ФТ200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вышка-подъемник на ФТ200, (ручная лебедка)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49 260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98 520</w:t>
            </w:r>
          </w:p>
        </w:tc>
      </w:tr>
      <w:tr w:rsidR="00AD4DD2" w:rsidRPr="00AD4DD2" w:rsidTr="00AD4DD2">
        <w:trPr>
          <w:trHeight w:val="285"/>
          <w:tblCellSpacing w:w="15" w:type="dxa"/>
        </w:trPr>
        <w:tc>
          <w:tcPr>
            <w:tcW w:w="83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82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Дополнительное оборудование для СК6х4 (руб.)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Л2-5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лестница, ширина 2м, 5 ступеней (Фронт)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62 640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62 640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ОС-1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ограждения (перила) модуль 1м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35 640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ЮТ-1м²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юбка тканевая с застежкой-липучкой </w:t>
            </w: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1м²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11 340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ПП-1м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планка подиума </w:t>
            </w:r>
            <w:proofErr w:type="spellStart"/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доборная</w:t>
            </w:r>
            <w:proofErr w:type="spellEnd"/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1 215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17 010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M6*20_DIN6921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</w:t>
            </w:r>
            <w:proofErr w:type="gramStart"/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лт с фл</w:t>
            </w:r>
            <w:proofErr w:type="gramEnd"/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анцем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ТЗ-СК6х4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тент задний СК6х4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31 460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31 460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ТБ-СК6х4</w:t>
            </w:r>
            <w:proofErr w:type="gramStart"/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/А</w:t>
            </w:r>
            <w:proofErr w:type="gramEnd"/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тент боковой СК6х4 и СК6х4А с дверью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24 310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48 620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С-80л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сумка для тентов 80л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12 870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12 870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УКП-600</w:t>
            </w:r>
          </w:p>
        </w:tc>
        <w:tc>
          <w:tcPr>
            <w:tcW w:w="3955" w:type="dxa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универсальный контейнер для перевозки конструкций сцен г/</w:t>
            </w:r>
            <w:proofErr w:type="gramStart"/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600кг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32 164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192 984</w:t>
            </w:r>
          </w:p>
        </w:tc>
      </w:tr>
      <w:tr w:rsidR="00AD4DD2" w:rsidRPr="00AD4DD2" w:rsidTr="00AD4DD2">
        <w:trPr>
          <w:tblCellSpacing w:w="15" w:type="dxa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46" w:type="dxa"/>
            <w:gridSpan w:val="3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 (руб.)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AD4DD2" w:rsidRPr="00AD4DD2" w:rsidRDefault="00AD4DD2" w:rsidP="00AD4DD2">
            <w:pPr>
              <w:spacing w:before="30" w:after="30" w:line="525" w:lineRule="atLeast"/>
              <w:ind w:left="30" w:right="3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D4DD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740 082</w:t>
            </w:r>
          </w:p>
        </w:tc>
      </w:tr>
    </w:tbl>
    <w:p w:rsidR="00AD4DD2" w:rsidRPr="00AD4DD2" w:rsidRDefault="00AD4DD2" w:rsidP="00AD4DD2">
      <w:pPr>
        <w:shd w:val="clear" w:color="auto" w:fill="FFFFFF"/>
        <w:spacing w:before="600" w:after="450" w:line="240" w:lineRule="auto"/>
        <w:ind w:left="150"/>
        <w:outlineLvl w:val="1"/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</w:pPr>
      <w:r w:rsidRPr="00AD4DD2">
        <w:rPr>
          <w:rFonts w:ascii="Helvetica" w:eastAsia="Times New Roman" w:hAnsi="Helvetica" w:cs="Times New Roman"/>
          <w:color w:val="333333"/>
          <w:sz w:val="27"/>
          <w:szCs w:val="27"/>
          <w:lang w:eastAsia="ru-RU"/>
        </w:rPr>
        <w:t>Описание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для монтажа не требуется специального инструмента и грузоподъемной техники;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время сборки подиума 2 часа, время сборки крыши 2 часа (бригада 2 человека);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высота сцены регулируется от 1,0-1,8м;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 xml:space="preserve">сцена легко встраивается в неровный ландшафт, дорожные бордюры, существующие лестницы и </w:t>
      </w:r>
      <w:proofErr w:type="spellStart"/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т</w:t>
      </w:r>
      <w:proofErr w:type="gramStart"/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.п</w:t>
      </w:r>
      <w:proofErr w:type="spellEnd"/>
      <w:proofErr w:type="gramEnd"/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щиты пола сцены имеют противоскользящие покрытие, изготовлены из влагостойкой фанеры 18мм;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крепление всех щитов к каркасу сцены в 4-х точках;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лестницы изготовлены по принципу пантографа и подходят к любой высоте сцены;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лестницы крепятся в любой точке периметра сцены с шагом 1м;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периметр сцены с трех сторон оборудован ограждениями;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опоры крыши устанавливаются на горизонтальную поверхность сцены и не требуют выравнивания;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для подъема-опускания верхнего периметра крыши используются вышки-подъемники с ручными лебедками;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крыша надежно крепится к подиуму и не боится ветра;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основная ферма конструкции крыши ФТ250;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крыша комплектуется морозоустойчивыми тентовыми полотнами, плотность 650гр/</w:t>
      </w:r>
      <w:proofErr w:type="spellStart"/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кв</w:t>
      </w:r>
      <w:proofErr w:type="gramStart"/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.м</w:t>
      </w:r>
      <w:proofErr w:type="spellEnd"/>
      <w:proofErr w:type="gramEnd"/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, на выбор 14 цветов;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весь комплекс представляет собой единое целое, что облегчает пошив одежды сцены;</w:t>
      </w:r>
    </w:p>
    <w:p w:rsidR="00AD4DD2" w:rsidRPr="00AD4DD2" w:rsidRDefault="00AD4DD2" w:rsidP="00AD4DD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</w:pPr>
      <w:r w:rsidRPr="00AD4DD2">
        <w:rPr>
          <w:rFonts w:ascii="Helvetica" w:eastAsia="Times New Roman" w:hAnsi="Helvetica" w:cs="Times New Roman"/>
          <w:color w:val="555555"/>
          <w:sz w:val="20"/>
          <w:szCs w:val="20"/>
          <w:lang w:eastAsia="ru-RU"/>
        </w:rPr>
        <w:t>для удобства оформления сцены, в сопроводительной документации приведены выкройки сменных полотен (фронтон, задняя стенка, боковые стенки);</w:t>
      </w:r>
    </w:p>
    <w:p w:rsidR="00EA5927" w:rsidRDefault="00EA5927">
      <w:bookmarkStart w:id="0" w:name="_GoBack"/>
      <w:bookmarkEnd w:id="0"/>
    </w:p>
    <w:sectPr w:rsidR="00EA5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5C5C"/>
    <w:multiLevelType w:val="multilevel"/>
    <w:tmpl w:val="E91A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A261B6"/>
    <w:multiLevelType w:val="multilevel"/>
    <w:tmpl w:val="B5B69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C23DB2"/>
    <w:multiLevelType w:val="multilevel"/>
    <w:tmpl w:val="25DC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D2"/>
    <w:rsid w:val="002423E3"/>
    <w:rsid w:val="003255C2"/>
    <w:rsid w:val="00345512"/>
    <w:rsid w:val="00416198"/>
    <w:rsid w:val="006E23C2"/>
    <w:rsid w:val="008C28B2"/>
    <w:rsid w:val="00945A47"/>
    <w:rsid w:val="00A93901"/>
    <w:rsid w:val="00AD4DD2"/>
    <w:rsid w:val="00B5169D"/>
    <w:rsid w:val="00E503E9"/>
    <w:rsid w:val="00E777B6"/>
    <w:rsid w:val="00EA5927"/>
    <w:rsid w:val="00F8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4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D4D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4D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4D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D4DD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4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D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4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D4D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4D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4D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D4DD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4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D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2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5584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42259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1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4809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0896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2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522618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single" w:sz="6" w:space="0" w:color="E9E9E9"/>
                            <w:left w:val="single" w:sz="6" w:space="0" w:color="E9E9E9"/>
                            <w:bottom w:val="single" w:sz="6" w:space="0" w:color="E9E9E9"/>
                            <w:right w:val="single" w:sz="6" w:space="0" w:color="E9E9E9"/>
                          </w:divBdr>
                          <w:divsChild>
                            <w:div w:id="26681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80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E9E9E9"/>
                                    <w:bottom w:val="single" w:sz="6" w:space="0" w:color="E9E9E9"/>
                                    <w:right w:val="none" w:sz="0" w:space="0" w:color="auto"/>
                                  </w:divBdr>
                                </w:div>
                                <w:div w:id="1902859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E9E9E9"/>
                                    <w:bottom w:val="single" w:sz="6" w:space="0" w:color="E9E9E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873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987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406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439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25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445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8193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797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4248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104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285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331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797570">
                                      <w:marLeft w:val="15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388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192974">
                                      <w:marLeft w:val="150"/>
                                      <w:marRight w:val="15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119327">
                                      <w:marLeft w:val="150"/>
                                      <w:marRight w:val="15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31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97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950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980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91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2017-08-07T04:08:00Z</dcterms:created>
  <dcterms:modified xsi:type="dcterms:W3CDTF">2017-08-07T04:10:00Z</dcterms:modified>
</cp:coreProperties>
</file>